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  <w:r w:rsidRPr="00CB5091">
        <w:rPr>
          <w:b/>
          <w:sz w:val="28"/>
          <w:szCs w:val="28"/>
        </w:rPr>
        <w:t xml:space="preserve">                                     </w:t>
      </w:r>
      <w:r w:rsidR="00BB7781" w:rsidRPr="00BB7781">
        <w:rPr>
          <w:b/>
          <w:sz w:val="28"/>
          <w:szCs w:val="28"/>
        </w:rPr>
        <w:t xml:space="preserve">Семинар №2 </w:t>
      </w:r>
    </w:p>
    <w:p w:rsidR="00BB7781" w:rsidRPr="00BB7781" w:rsidRDefault="00BB7781" w:rsidP="00BB7781">
      <w:pPr>
        <w:ind w:firstLine="284"/>
        <w:jc w:val="both"/>
        <w:rPr>
          <w:b/>
          <w:sz w:val="28"/>
          <w:szCs w:val="28"/>
        </w:rPr>
      </w:pPr>
      <w:r w:rsidRPr="00BB7781">
        <w:rPr>
          <w:b/>
          <w:sz w:val="28"/>
          <w:szCs w:val="28"/>
        </w:rPr>
        <w:t xml:space="preserve"> </w:t>
      </w:r>
    </w:p>
    <w:p w:rsidR="00BB7781" w:rsidRPr="00CB509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Тема семинарского занятия: Сравнительно-типологическое описание фонологических систем немецкого и русского языка.</w:t>
      </w:r>
    </w:p>
    <w:p w:rsidR="00EB76DB" w:rsidRPr="00CB5091" w:rsidRDefault="00EB76DB" w:rsidP="00BB7781">
      <w:pPr>
        <w:ind w:firstLine="284"/>
        <w:jc w:val="both"/>
        <w:rPr>
          <w:sz w:val="28"/>
          <w:szCs w:val="28"/>
        </w:rPr>
      </w:pP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1. Сегментные и суперсегментные фонетические единицы.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2. Система гласных фонем в немецком и русском языках. </w:t>
      </w:r>
      <w:proofErr w:type="spellStart"/>
      <w:r w:rsidRPr="00BB7781">
        <w:rPr>
          <w:sz w:val="28"/>
          <w:szCs w:val="28"/>
        </w:rPr>
        <w:t>Дистинктивные</w:t>
      </w:r>
      <w:proofErr w:type="spellEnd"/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</w:rPr>
        <w:tab/>
        <w:t>признаки фонем.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3. Система согласных фонем в немецком и русском языках.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4. Характер словесного ударения в сравниваемых языках.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5. Особенности фразового ударения.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6. Интонация немецкого и русского предложения.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Темы для докладов:</w:t>
      </w:r>
    </w:p>
    <w:p w:rsidR="00BB7781" w:rsidRPr="00BB7781" w:rsidRDefault="00BB7781" w:rsidP="00BB7781">
      <w:pPr>
        <w:numPr>
          <w:ilvl w:val="0"/>
          <w:numId w:val="1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 сингармонизме в тюркских языках. Виды сингармонизма.</w:t>
      </w:r>
    </w:p>
    <w:p w:rsidR="00BB7781" w:rsidRPr="00BB7781" w:rsidRDefault="00BB7781" w:rsidP="00BB7781">
      <w:pPr>
        <w:numPr>
          <w:ilvl w:val="0"/>
          <w:numId w:val="1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Трудности обучения немецкому произношению </w:t>
      </w:r>
      <w:proofErr w:type="spellStart"/>
      <w:r w:rsidRPr="00BB7781">
        <w:rPr>
          <w:sz w:val="28"/>
          <w:szCs w:val="28"/>
        </w:rPr>
        <w:t>татарскоязычных</w:t>
      </w:r>
      <w:proofErr w:type="spellEnd"/>
      <w:r w:rsidRPr="00BB7781">
        <w:rPr>
          <w:sz w:val="28"/>
          <w:szCs w:val="28"/>
        </w:rPr>
        <w:t xml:space="preserve"> учащихся.</w:t>
      </w:r>
    </w:p>
    <w:p w:rsidR="00BB7781" w:rsidRPr="00BB7781" w:rsidRDefault="00BB7781" w:rsidP="00BB7781">
      <w:pPr>
        <w:numPr>
          <w:ilvl w:val="0"/>
          <w:numId w:val="10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Особенности английской интонации в сравнении с немецкой.</w:t>
      </w:r>
    </w:p>
    <w:p w:rsidR="00BB7781" w:rsidRPr="00BB7781" w:rsidRDefault="00BB7781" w:rsidP="00BB7781">
      <w:pPr>
        <w:numPr>
          <w:ilvl w:val="0"/>
          <w:numId w:val="10"/>
        </w:numPr>
        <w:suppressAutoHyphens/>
        <w:ind w:left="0"/>
        <w:contextualSpacing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de-DE"/>
        </w:rPr>
        <w:t xml:space="preserve">Der deutsche Vokalismus.  Der deutsche Konsonantismus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Практические задания: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1. Покажите на примерах немецкого и русского языков, что интонация может служить средством дифференциации разных коммуникативных типов предложений.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2. Почему факт изменения места ударения в формах немецких слов </w:t>
      </w:r>
      <w:r w:rsidRPr="00BB7781">
        <w:rPr>
          <w:sz w:val="28"/>
          <w:szCs w:val="28"/>
          <w:lang w:val="en-US"/>
        </w:rPr>
        <w:t>Motor</w:t>
      </w:r>
      <w:r w:rsidRPr="00BB7781">
        <w:rPr>
          <w:sz w:val="28"/>
          <w:szCs w:val="28"/>
        </w:rPr>
        <w:t xml:space="preserve"> – </w:t>
      </w:r>
      <w:proofErr w:type="spellStart"/>
      <w:r w:rsidRPr="00BB7781">
        <w:rPr>
          <w:sz w:val="28"/>
          <w:szCs w:val="28"/>
          <w:lang w:val="en-US"/>
        </w:rPr>
        <w:t>Motoren</w:t>
      </w:r>
      <w:proofErr w:type="spellEnd"/>
      <w:r w:rsidRPr="00BB7781">
        <w:rPr>
          <w:sz w:val="28"/>
          <w:szCs w:val="28"/>
        </w:rPr>
        <w:t xml:space="preserve">, </w:t>
      </w:r>
      <w:proofErr w:type="spellStart"/>
      <w:r w:rsidRPr="00BB7781">
        <w:rPr>
          <w:sz w:val="28"/>
          <w:szCs w:val="28"/>
          <w:lang w:val="en-US"/>
        </w:rPr>
        <w:t>Doktor</w:t>
      </w:r>
      <w:proofErr w:type="spellEnd"/>
      <w:r w:rsidRPr="00BB7781">
        <w:rPr>
          <w:sz w:val="28"/>
          <w:szCs w:val="28"/>
        </w:rPr>
        <w:t xml:space="preserve"> – </w:t>
      </w:r>
      <w:proofErr w:type="spellStart"/>
      <w:r w:rsidRPr="00BB7781">
        <w:rPr>
          <w:sz w:val="28"/>
          <w:szCs w:val="28"/>
          <w:lang w:val="en-US"/>
        </w:rPr>
        <w:t>Doktoren</w:t>
      </w:r>
      <w:proofErr w:type="spellEnd"/>
      <w:r w:rsidRPr="00BB7781">
        <w:rPr>
          <w:sz w:val="28"/>
          <w:szCs w:val="28"/>
        </w:rPr>
        <w:t xml:space="preserve"> не может служить основанием для типологической оценки немецкого ударения как подвижного?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3.Какой тип нейтрализации оппозиции «звонкость – </w:t>
      </w:r>
      <w:proofErr w:type="spellStart"/>
      <w:r w:rsidRPr="00BB7781">
        <w:rPr>
          <w:sz w:val="28"/>
          <w:szCs w:val="28"/>
        </w:rPr>
        <w:t>незвонкость</w:t>
      </w:r>
      <w:proofErr w:type="spellEnd"/>
      <w:r w:rsidRPr="00BB7781">
        <w:rPr>
          <w:sz w:val="28"/>
          <w:szCs w:val="28"/>
        </w:rPr>
        <w:t>» представляют следующие примеры? Есть ли такое явление в немецком языке?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Сделать, с грядки, сдоба, к забору, от звука.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4. Проиллюстрируйте своими примерами следующее определение нейтрализации: «Совпадение, неразличение нескольких фонем в определённой позиции называется нейтрализацией. В позиции нейтрализации фонемы реализуются одним и тем же звуком. Позиции, где данные фонемы различаются, называется сильной, позиции нейтрализации слабой».</w:t>
      </w:r>
    </w:p>
    <w:p w:rsidR="00BB7781" w:rsidRPr="00CB5091" w:rsidRDefault="00BB7781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</w:p>
    <w:p w:rsidR="00EB76DB" w:rsidRPr="00CB5091" w:rsidRDefault="00EB76DB" w:rsidP="00BB7781">
      <w:pPr>
        <w:ind w:firstLine="284"/>
        <w:jc w:val="both"/>
        <w:rPr>
          <w:b/>
          <w:sz w:val="28"/>
          <w:szCs w:val="28"/>
        </w:rPr>
      </w:pPr>
      <w:bookmarkStart w:id="0" w:name="_GoBack"/>
      <w:bookmarkEnd w:id="0"/>
    </w:p>
    <w:sectPr w:rsidR="00EB76DB" w:rsidRPr="00CB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23575F"/>
    <w:rsid w:val="002D2FC4"/>
    <w:rsid w:val="004F4505"/>
    <w:rsid w:val="00A1752A"/>
    <w:rsid w:val="00B35D69"/>
    <w:rsid w:val="00BB7781"/>
    <w:rsid w:val="00CB5091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8CCE4-A66A-4115-A78F-FC0E44373DAC}"/>
</file>

<file path=customXml/itemProps2.xml><?xml version="1.0" encoding="utf-8"?>
<ds:datastoreItem xmlns:ds="http://schemas.openxmlformats.org/officeDocument/2006/customXml" ds:itemID="{4B4C8634-06AF-47DA-9CEF-281514B5A14C}"/>
</file>

<file path=customXml/itemProps3.xml><?xml version="1.0" encoding="utf-8"?>
<ds:datastoreItem xmlns:ds="http://schemas.openxmlformats.org/officeDocument/2006/customXml" ds:itemID="{03835768-EBA1-410E-9103-F43E6D48A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10</cp:revision>
  <dcterms:created xsi:type="dcterms:W3CDTF">2019-04-19T18:00:00Z</dcterms:created>
  <dcterms:modified xsi:type="dcterms:W3CDTF">2019-05-17T09:18:00Z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